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3A6" w:rsidRDefault="004806A9">
      <w:pPr>
        <w:pStyle w:val="Header"/>
        <w:tabs>
          <w:tab w:val="clear" w:pos="4536"/>
          <w:tab w:val="clear" w:pos="9072"/>
          <w:tab w:val="left" w:pos="1701"/>
          <w:tab w:val="right" w:pos="9923"/>
        </w:tabs>
        <w:rPr>
          <w:rFonts w:cs="Arial"/>
          <w:sz w:val="24"/>
          <w:lang w:val="en-GB"/>
        </w:rPr>
      </w:pPr>
      <w:r>
        <w:rPr>
          <w:rFonts w:cs="Arial"/>
          <w:sz w:val="24"/>
          <w:lang w:val="en-GB"/>
        </w:rPr>
        <w:t>3GPP TSG-RAN WG2 Meeting #105bis</w:t>
      </w:r>
      <w:r>
        <w:rPr>
          <w:rFonts w:eastAsia="宋体" w:cs="Arial"/>
          <w:sz w:val="24"/>
          <w:lang w:eastAsia="zh-CN"/>
        </w:rPr>
        <w:t xml:space="preserve">                                                   </w:t>
      </w:r>
      <w:r>
        <w:rPr>
          <w:rFonts w:eastAsia="Segoe UI" w:cs="Arial"/>
          <w:sz w:val="24"/>
          <w:lang w:eastAsia="zh-CN" w:bidi="ar"/>
        </w:rPr>
        <w:t>R2-1903592</w:t>
      </w:r>
    </w:p>
    <w:p w:rsidR="006043A6" w:rsidRDefault="00047B4C">
      <w:pPr>
        <w:pStyle w:val="Header"/>
        <w:tabs>
          <w:tab w:val="clear" w:pos="4536"/>
          <w:tab w:val="clear" w:pos="9072"/>
          <w:tab w:val="left" w:pos="1701"/>
          <w:tab w:val="right" w:pos="9923"/>
        </w:tabs>
        <w:rPr>
          <w:rFonts w:cs="Arial"/>
          <w:sz w:val="24"/>
          <w:lang w:val="en-GB"/>
        </w:rPr>
      </w:pPr>
      <w:r>
        <w:rPr>
          <w:rFonts w:cs="Arial"/>
          <w:sz w:val="24"/>
          <w:lang w:val="en-GB"/>
        </w:rPr>
        <w:t xml:space="preserve">Xi'an, China, 8th April - </w:t>
      </w:r>
      <w:r w:rsidR="004806A9">
        <w:rPr>
          <w:rFonts w:cs="Arial"/>
          <w:sz w:val="24"/>
          <w:lang w:val="en-GB"/>
        </w:rPr>
        <w:t>12th April 2019</w:t>
      </w:r>
    </w:p>
    <w:p w:rsidR="006043A6" w:rsidRDefault="006043A6">
      <w:pPr>
        <w:pStyle w:val="Header"/>
        <w:rPr>
          <w:rFonts w:eastAsia="宋体" w:cs="Arial"/>
          <w:bCs/>
          <w:sz w:val="24"/>
          <w:lang w:val="en-GB" w:eastAsia="zh-CN"/>
        </w:rPr>
      </w:pPr>
    </w:p>
    <w:p w:rsidR="006043A6" w:rsidRDefault="004806A9">
      <w:pPr>
        <w:pStyle w:val="Header"/>
        <w:tabs>
          <w:tab w:val="clear" w:pos="4536"/>
          <w:tab w:val="left" w:pos="1800"/>
        </w:tabs>
        <w:ind w:left="1800" w:hanging="1800"/>
        <w:rPr>
          <w:rFonts w:eastAsia="宋体" w:cs="Arial"/>
          <w:sz w:val="24"/>
          <w:lang w:eastAsia="zh-CN"/>
        </w:rPr>
      </w:pPr>
      <w:r>
        <w:rPr>
          <w:rFonts w:cs="Arial"/>
          <w:sz w:val="24"/>
        </w:rPr>
        <w:t>Source:</w:t>
      </w:r>
      <w:r>
        <w:rPr>
          <w:rFonts w:eastAsia="宋体" w:cs="Arial" w:hint="eastAsia"/>
          <w:sz w:val="24"/>
          <w:lang w:eastAsia="zh-CN"/>
        </w:rPr>
        <w:t xml:space="preserve">            </w:t>
      </w:r>
      <w:r>
        <w:rPr>
          <w:rFonts w:eastAsia="宋体" w:cs="Arial"/>
          <w:sz w:val="24"/>
          <w:lang w:eastAsia="zh-CN"/>
        </w:rPr>
        <w:t>vivo</w:t>
      </w:r>
    </w:p>
    <w:p w:rsidR="006043A6" w:rsidRDefault="004806A9">
      <w:pPr>
        <w:pStyle w:val="Header"/>
        <w:tabs>
          <w:tab w:val="clear" w:pos="4536"/>
          <w:tab w:val="left" w:pos="1800"/>
        </w:tabs>
        <w:ind w:left="1961" w:hangingChars="814" w:hanging="1961"/>
        <w:rPr>
          <w:rFonts w:eastAsia="宋体" w:cs="Arial"/>
          <w:sz w:val="24"/>
          <w:lang w:eastAsia="zh-CN"/>
        </w:rPr>
      </w:pPr>
      <w:r>
        <w:rPr>
          <w:rFonts w:cs="Arial"/>
          <w:sz w:val="24"/>
        </w:rPr>
        <w:t>Title:</w:t>
      </w:r>
      <w:bookmarkStart w:id="0" w:name="Title"/>
      <w:bookmarkEnd w:id="0"/>
      <w:r>
        <w:rPr>
          <w:rFonts w:eastAsia="宋体" w:cs="Arial" w:hint="eastAsia"/>
          <w:sz w:val="24"/>
          <w:lang w:eastAsia="zh-CN"/>
        </w:rPr>
        <w:t xml:space="preserve">                 </w:t>
      </w:r>
      <w:r>
        <w:rPr>
          <w:rFonts w:eastAsia="宋体" w:cs="Arial"/>
          <w:sz w:val="24"/>
          <w:lang w:eastAsia="zh-CN"/>
        </w:rPr>
        <w:t>Discussion on the number of legs configured for DC</w:t>
      </w:r>
      <w:r>
        <w:rPr>
          <w:rFonts w:eastAsia="宋体" w:cs="Arial" w:hint="eastAsia"/>
          <w:sz w:val="24"/>
          <w:lang w:eastAsia="zh-CN"/>
        </w:rPr>
        <w:t xml:space="preserve"> </w:t>
      </w:r>
      <w:r>
        <w:rPr>
          <w:rFonts w:eastAsia="宋体" w:cs="Arial"/>
          <w:sz w:val="24"/>
          <w:lang w:eastAsia="zh-CN"/>
        </w:rPr>
        <w:t>duplication</w:t>
      </w:r>
    </w:p>
    <w:p w:rsidR="006043A6" w:rsidRDefault="004806A9">
      <w:pPr>
        <w:pStyle w:val="Header"/>
        <w:tabs>
          <w:tab w:val="left" w:pos="1800"/>
        </w:tabs>
        <w:rPr>
          <w:rFonts w:eastAsiaTheme="minorEastAsia" w:cs="Arial"/>
          <w:sz w:val="24"/>
          <w:lang w:eastAsia="zh-CN"/>
        </w:rPr>
      </w:pPr>
      <w:r>
        <w:rPr>
          <w:rFonts w:cs="Arial"/>
          <w:sz w:val="24"/>
        </w:rPr>
        <w:t>Agenda Item:</w:t>
      </w:r>
      <w:bookmarkStart w:id="1" w:name="Source"/>
      <w:bookmarkEnd w:id="1"/>
      <w:r>
        <w:rPr>
          <w:rFonts w:eastAsia="宋体" w:cs="Arial" w:hint="eastAsia"/>
          <w:sz w:val="24"/>
          <w:lang w:eastAsia="zh-CN"/>
        </w:rPr>
        <w:t xml:space="preserve">   </w:t>
      </w:r>
      <w:r>
        <w:rPr>
          <w:rFonts w:cs="Arial"/>
          <w:sz w:val="24"/>
        </w:rPr>
        <w:t>1</w:t>
      </w:r>
      <w:r>
        <w:rPr>
          <w:rFonts w:eastAsiaTheme="minorEastAsia" w:cs="Arial"/>
          <w:sz w:val="24"/>
          <w:lang w:eastAsia="zh-CN"/>
        </w:rPr>
        <w:t>1</w:t>
      </w:r>
      <w:r>
        <w:rPr>
          <w:rFonts w:cs="Arial"/>
          <w:sz w:val="24"/>
        </w:rPr>
        <w:t>.</w:t>
      </w:r>
      <w:r>
        <w:rPr>
          <w:rFonts w:eastAsiaTheme="minorEastAsia" w:cs="Arial"/>
          <w:sz w:val="24"/>
          <w:lang w:eastAsia="zh-CN"/>
        </w:rPr>
        <w:t>7.4</w:t>
      </w:r>
    </w:p>
    <w:p w:rsidR="006043A6" w:rsidRDefault="004806A9">
      <w:pPr>
        <w:pStyle w:val="Header"/>
        <w:tabs>
          <w:tab w:val="left" w:pos="1800"/>
        </w:tabs>
        <w:rPr>
          <w:rFonts w:eastAsia="宋体" w:cs="Arial"/>
          <w:sz w:val="24"/>
          <w:lang w:eastAsia="zh-CN"/>
        </w:rPr>
      </w:pPr>
      <w:r>
        <w:rPr>
          <w:rFonts w:cs="Arial"/>
          <w:sz w:val="24"/>
        </w:rPr>
        <w:t>Document for:</w:t>
      </w:r>
      <w:bookmarkStart w:id="2" w:name="DocumentFor"/>
      <w:bookmarkEnd w:id="2"/>
      <w:r>
        <w:rPr>
          <w:rFonts w:eastAsia="宋体" w:cs="Arial" w:hint="eastAsia"/>
          <w:sz w:val="24"/>
          <w:lang w:eastAsia="zh-CN"/>
        </w:rPr>
        <w:t xml:space="preserve">  </w:t>
      </w:r>
      <w:r>
        <w:rPr>
          <w:rFonts w:cs="Arial"/>
          <w:sz w:val="24"/>
        </w:rPr>
        <w:t>Discussion and Decision</w:t>
      </w:r>
    </w:p>
    <w:p w:rsidR="006043A6" w:rsidRDefault="004806A9">
      <w:pPr>
        <w:pStyle w:val="Heading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cs="Times New Roman" w:hint="eastAsia"/>
          <w:b w:val="0"/>
          <w:bCs w:val="0"/>
          <w:kern w:val="0"/>
          <w:sz w:val="36"/>
          <w:szCs w:val="20"/>
          <w:lang w:val="en-GB" w:eastAsia="en-GB"/>
        </w:rPr>
        <w:t>Introduction</w:t>
      </w:r>
    </w:p>
    <w:p w:rsidR="006043A6" w:rsidRDefault="004806A9">
      <w:pPr>
        <w:jc w:val="both"/>
        <w:rPr>
          <w:sz w:val="22"/>
          <w:szCs w:val="22"/>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support of NR Industrial Internet of Things</w:t>
      </w:r>
      <w:r>
        <w:rPr>
          <w:rFonts w:eastAsia="宋体" w:hint="eastAsia"/>
          <w:sz w:val="22"/>
          <w:szCs w:val="22"/>
          <w:lang w:eastAsia="zh-CN"/>
        </w:rPr>
        <w:t xml:space="preserve"> is approved. The potential enhancements on</w:t>
      </w:r>
      <w:bookmarkStart w:id="5" w:name="_Hlk523733459"/>
      <w:r>
        <w:rPr>
          <w:rFonts w:eastAsia="宋体" w:hint="eastAsia"/>
          <w:sz w:val="22"/>
          <w:szCs w:val="22"/>
          <w:lang w:eastAsia="zh-CN"/>
        </w:rPr>
        <w:t xml:space="preserve"> data duplication</w:t>
      </w:r>
      <w:bookmarkEnd w:id="5"/>
      <w:r>
        <w:rPr>
          <w:rFonts w:eastAsia="宋体" w:hint="eastAsia"/>
          <w:sz w:val="22"/>
          <w:szCs w:val="22"/>
          <w:lang w:eastAsia="zh-CN"/>
        </w:rPr>
        <w:t xml:space="preserve"> are agreed to specify, as shown in the </w:t>
      </w:r>
      <w:r w:rsidR="00847EDA">
        <w:rPr>
          <w:rFonts w:eastAsia="宋体"/>
          <w:sz w:val="22"/>
          <w:szCs w:val="22"/>
          <w:lang w:eastAsia="zh-CN"/>
        </w:rPr>
        <w:t>following</w:t>
      </w:r>
      <w:r w:rsidR="00847EDA">
        <w:rPr>
          <w:rFonts w:eastAsiaTheme="minorEastAsia"/>
          <w:sz w:val="22"/>
          <w:szCs w:val="22"/>
          <w:lang w:eastAsia="zh-CN"/>
        </w:rPr>
        <w:t xml:space="preserve"> </w:t>
      </w:r>
      <w:r w:rsidR="00847EDA">
        <w:rPr>
          <w:sz w:val="22"/>
          <w:szCs w:val="22"/>
        </w:rPr>
        <w:t>[</w:t>
      </w:r>
      <w:r>
        <w:rPr>
          <w:rFonts w:eastAsiaTheme="minorEastAsia" w:hint="eastAsia"/>
          <w:sz w:val="22"/>
          <w:szCs w:val="22"/>
          <w:lang w:eastAsia="zh-CN"/>
        </w:rPr>
        <w:t>1</w:t>
      </w:r>
      <w:r>
        <w:rPr>
          <w:sz w:val="22"/>
          <w:szCs w:val="22"/>
        </w:rPr>
        <w:t>]:</w:t>
      </w:r>
    </w:p>
    <w:p w:rsidR="006043A6" w:rsidRDefault="006043A6">
      <w:pPr>
        <w:jc w:val="both"/>
        <w:rPr>
          <w:sz w:val="22"/>
          <w:szCs w:val="22"/>
          <w:lang w:eastAsia="zh-CN"/>
        </w:rPr>
      </w:pPr>
    </w:p>
    <w:tbl>
      <w:tblPr>
        <w:tblStyle w:val="TableGrid"/>
        <w:tblW w:w="9350" w:type="dxa"/>
        <w:tblLayout w:type="fixed"/>
        <w:tblLook w:val="04A0" w:firstRow="1" w:lastRow="0" w:firstColumn="1" w:lastColumn="0" w:noHBand="0" w:noVBand="1"/>
      </w:tblPr>
      <w:tblGrid>
        <w:gridCol w:w="9350"/>
      </w:tblGrid>
      <w:tr w:rsidR="006043A6">
        <w:tc>
          <w:tcPr>
            <w:tcW w:w="9350" w:type="dxa"/>
          </w:tcPr>
          <w:p w:rsidR="006043A6" w:rsidRDefault="004806A9">
            <w:pPr>
              <w:numPr>
                <w:ilvl w:val="0"/>
                <w:numId w:val="10"/>
              </w:numPr>
              <w:spacing w:after="0"/>
              <w:jc w:val="both"/>
              <w:rPr>
                <w:bCs/>
                <w:sz w:val="22"/>
                <w:szCs w:val="22"/>
              </w:rPr>
            </w:pPr>
            <w:r>
              <w:rPr>
                <w:bCs/>
                <w:sz w:val="22"/>
                <w:szCs w:val="22"/>
              </w:rPr>
              <w:t>The detailed objectives for NR PDCP duplication enhancements are:</w:t>
            </w:r>
          </w:p>
          <w:p w:rsidR="006043A6" w:rsidRDefault="004806A9">
            <w:pPr>
              <w:numPr>
                <w:ilvl w:val="0"/>
                <w:numId w:val="11"/>
              </w:numPr>
              <w:spacing w:after="0"/>
              <w:jc w:val="both"/>
              <w:rPr>
                <w:bCs/>
                <w:sz w:val="22"/>
                <w:szCs w:val="22"/>
              </w:rPr>
            </w:pPr>
            <w:r>
              <w:rPr>
                <w:sz w:val="22"/>
                <w:szCs w:val="22"/>
              </w:rPr>
              <w:t>Specify PDCP duplication with up to 4 RLC entities configured by RRC in architectural combinations including CA only and NR-DC in combination with CA [RAN2, RAN3].</w:t>
            </w:r>
          </w:p>
          <w:p w:rsidR="006043A6" w:rsidRDefault="004806A9">
            <w:pPr>
              <w:numPr>
                <w:ilvl w:val="0"/>
                <w:numId w:val="11"/>
              </w:numPr>
              <w:spacing w:after="0"/>
              <w:jc w:val="both"/>
              <w:rPr>
                <w:bCs/>
                <w:sz w:val="22"/>
                <w:szCs w:val="22"/>
              </w:rPr>
            </w:pPr>
            <w:r>
              <w:rPr>
                <w:sz w:val="22"/>
                <w:szCs w:val="22"/>
              </w:rPr>
              <w:t>Specify mechanisms relating to dynamic control of how a set or subset of configured RLC entities or legs are used for PDCP duplication [RAN2, RAN3].</w:t>
            </w:r>
          </w:p>
          <w:p w:rsidR="006043A6" w:rsidRDefault="004806A9">
            <w:pPr>
              <w:numPr>
                <w:ilvl w:val="0"/>
                <w:numId w:val="11"/>
              </w:numPr>
              <w:spacing w:after="0"/>
              <w:jc w:val="both"/>
              <w:rPr>
                <w:sz w:val="22"/>
                <w:szCs w:val="22"/>
              </w:rPr>
            </w:pPr>
            <w:r>
              <w:rPr>
                <w:bCs/>
                <w:sz w:val="22"/>
                <w:szCs w:val="22"/>
              </w:rPr>
              <w:t>Specify enhancements for more resource efficient PDCP duplication by enhancing PDCP duplication activation/deactivation mechanisms (e.g. MAC CE based or based on UE configurable criteria)</w:t>
            </w:r>
            <w:r>
              <w:rPr>
                <w:sz w:val="22"/>
                <w:szCs w:val="22"/>
              </w:rPr>
              <w:t xml:space="preserve">, provided that </w:t>
            </w:r>
            <w:r>
              <w:rPr>
                <w:sz w:val="22"/>
                <w:szCs w:val="22"/>
                <w:lang w:eastAsia="zh-CN"/>
              </w:rPr>
              <w:t>complexity increase is reasonable</w:t>
            </w:r>
            <w:r>
              <w:rPr>
                <w:sz w:val="22"/>
                <w:szCs w:val="22"/>
              </w:rPr>
              <w:t>. Per-packet selective duplication can also be considered.</w:t>
            </w:r>
            <w:r>
              <w:rPr>
                <w:bCs/>
                <w:sz w:val="22"/>
                <w:szCs w:val="22"/>
              </w:rPr>
              <w:t xml:space="preserve"> [RAN2].</w:t>
            </w:r>
          </w:p>
        </w:tc>
      </w:tr>
    </w:tbl>
    <w:p w:rsidR="006043A6" w:rsidRDefault="006043A6">
      <w:pPr>
        <w:pStyle w:val="BodyText"/>
        <w:rPr>
          <w:rFonts w:eastAsiaTheme="minorEastAsia"/>
          <w:sz w:val="22"/>
          <w:szCs w:val="22"/>
          <w:lang w:eastAsia="zh-CN"/>
        </w:rPr>
      </w:pPr>
    </w:p>
    <w:p w:rsidR="006043A6" w:rsidRDefault="004806A9">
      <w:pPr>
        <w:pStyle w:val="BodyText"/>
        <w:rPr>
          <w:rFonts w:eastAsiaTheme="minorEastAsia"/>
          <w:lang w:eastAsia="zh-CN"/>
        </w:rPr>
      </w:pPr>
      <w:r>
        <w:rPr>
          <w:rFonts w:eastAsiaTheme="minorEastAsia" w:hint="eastAsia"/>
          <w:sz w:val="22"/>
          <w:szCs w:val="22"/>
          <w:lang w:eastAsia="zh-CN"/>
        </w:rPr>
        <w:t xml:space="preserve">During SI phase, there are some different viewpoints about the architecture design under DC+CA duplication case. In this paper, we discuss the number of legs configured for the DC duplication per cell group. </w:t>
      </w:r>
    </w:p>
    <w:p w:rsidR="006043A6" w:rsidRDefault="004806A9">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6043A6" w:rsidRDefault="004806A9">
      <w:pPr>
        <w:pStyle w:val="BodyText"/>
        <w:rPr>
          <w:rFonts w:eastAsiaTheme="minorEastAsia"/>
          <w:sz w:val="22"/>
          <w:szCs w:val="22"/>
          <w:lang w:eastAsia="zh-CN"/>
        </w:rPr>
      </w:pPr>
      <w:bookmarkStart w:id="6" w:name="OLE_LINK23"/>
      <w:bookmarkStart w:id="7" w:name="OLE_LINK28"/>
      <w:bookmarkStart w:id="8" w:name="OLE_LINK22"/>
      <w:bookmarkStart w:id="9" w:name="OLE_LINK30"/>
      <w:bookmarkStart w:id="10" w:name="OLE_LINK24"/>
      <w:bookmarkStart w:id="11" w:name="OLE_LINK29"/>
      <w:bookmarkStart w:id="12" w:name="OLE_LINK21"/>
      <w:bookmarkStart w:id="13" w:name="OLE_LINK31"/>
      <w:r>
        <w:rPr>
          <w:rFonts w:eastAsiaTheme="minorEastAsia"/>
          <w:sz w:val="22"/>
          <w:szCs w:val="22"/>
          <w:lang w:eastAsia="zh-CN"/>
        </w:rPr>
        <w:t xml:space="preserve">In </w:t>
      </w:r>
      <w:r>
        <w:rPr>
          <w:rFonts w:eastAsiaTheme="minorEastAsia" w:hint="eastAsia"/>
          <w:sz w:val="22"/>
          <w:szCs w:val="22"/>
          <w:lang w:eastAsia="zh-CN"/>
        </w:rPr>
        <w:t>the RAN2#105 meeting, the enhancements on PDCP duplication has been widely discussed, based on the output of Email discussion. RAN2 agreed that up to four copies can be supported regardless of CA or DC architecture. The related agreements are as below [</w:t>
      </w:r>
      <w:r>
        <w:rPr>
          <w:rFonts w:eastAsiaTheme="minorEastAsia" w:hint="eastAsia"/>
          <w:sz w:val="22"/>
          <w:szCs w:val="22"/>
          <w:lang w:eastAsia="zh-CN"/>
        </w:rPr>
        <w:fldChar w:fldCharType="begin"/>
      </w:r>
      <w:r>
        <w:rPr>
          <w:rFonts w:eastAsiaTheme="minorEastAsia" w:hint="eastAsia"/>
          <w:sz w:val="22"/>
          <w:szCs w:val="22"/>
          <w:lang w:eastAsia="zh-CN"/>
        </w:rPr>
        <w:instrText xml:space="preserve"> PAGEREF _Ref4713 \h </w:instrText>
      </w:r>
      <w:r>
        <w:rPr>
          <w:rFonts w:eastAsiaTheme="minorEastAsia" w:hint="eastAsia"/>
          <w:sz w:val="22"/>
          <w:szCs w:val="22"/>
          <w:lang w:eastAsia="zh-CN"/>
        </w:rPr>
      </w:r>
      <w:r>
        <w:rPr>
          <w:rFonts w:eastAsiaTheme="minorEastAsia" w:hint="eastAsia"/>
          <w:sz w:val="22"/>
          <w:szCs w:val="22"/>
          <w:lang w:eastAsia="zh-CN"/>
        </w:rPr>
        <w:fldChar w:fldCharType="separate"/>
      </w:r>
      <w:r>
        <w:rPr>
          <w:rFonts w:eastAsiaTheme="minorEastAsia" w:hint="eastAsia"/>
          <w:sz w:val="22"/>
          <w:szCs w:val="22"/>
          <w:lang w:eastAsia="zh-CN"/>
        </w:rPr>
        <w:t>2</w:t>
      </w:r>
      <w:r>
        <w:rPr>
          <w:rFonts w:eastAsiaTheme="minorEastAsia" w:hint="eastAsia"/>
          <w:sz w:val="22"/>
          <w:szCs w:val="22"/>
          <w:lang w:eastAsia="zh-CN"/>
        </w:rPr>
        <w:fldChar w:fldCharType="end"/>
      </w:r>
      <w:r>
        <w:rPr>
          <w:rFonts w:eastAsiaTheme="minorEastAsia" w:hint="eastAsia"/>
          <w:sz w:val="22"/>
          <w:szCs w:val="22"/>
          <w:lang w:eastAsia="zh-CN"/>
        </w:rPr>
        <w:t>].</w:t>
      </w:r>
    </w:p>
    <w:tbl>
      <w:tblPr>
        <w:tblStyle w:val="TableGrid"/>
        <w:tblW w:w="9078" w:type="dxa"/>
        <w:tblInd w:w="208" w:type="dxa"/>
        <w:tblLayout w:type="fixed"/>
        <w:tblLook w:val="04A0" w:firstRow="1" w:lastRow="0" w:firstColumn="1" w:lastColumn="0" w:noHBand="0" w:noVBand="1"/>
      </w:tblPr>
      <w:tblGrid>
        <w:gridCol w:w="9078"/>
      </w:tblGrid>
      <w:tr w:rsidR="006043A6">
        <w:tc>
          <w:tcPr>
            <w:tcW w:w="9078" w:type="dxa"/>
          </w:tcPr>
          <w:p w:rsidR="006043A6" w:rsidRDefault="004806A9">
            <w:pPr>
              <w:pStyle w:val="Agreement"/>
              <w:ind w:left="359"/>
              <w:rPr>
                <w:sz w:val="22"/>
                <w:szCs w:val="22"/>
              </w:rPr>
            </w:pPr>
            <w:r>
              <w:rPr>
                <w:sz w:val="22"/>
                <w:szCs w:val="22"/>
              </w:rPr>
              <w:t>PDCP duplication support a configuration delivering up to 4 copies.</w:t>
            </w:r>
          </w:p>
          <w:p w:rsidR="006043A6" w:rsidRDefault="004806A9">
            <w:pPr>
              <w:pStyle w:val="Agreement"/>
              <w:ind w:left="359"/>
              <w:rPr>
                <w:sz w:val="22"/>
                <w:szCs w:val="22"/>
                <w:lang w:eastAsia="zh-CN"/>
              </w:rPr>
            </w:pPr>
            <w:r>
              <w:rPr>
                <w:sz w:val="22"/>
                <w:szCs w:val="22"/>
              </w:rPr>
              <w:t>Up to 4 RLC entities/legs per bearer are possible to configure by RRC for PDCP duplication</w:t>
            </w:r>
          </w:p>
          <w:p w:rsidR="006043A6" w:rsidRDefault="004806A9">
            <w:pPr>
              <w:pStyle w:val="Agreement"/>
              <w:ind w:left="359"/>
              <w:rPr>
                <w:sz w:val="22"/>
                <w:szCs w:val="22"/>
                <w:lang w:eastAsia="zh-CN"/>
              </w:rPr>
            </w:pPr>
            <w:r>
              <w:rPr>
                <w:sz w:val="22"/>
                <w:szCs w:val="22"/>
              </w:rPr>
              <w:t>The architectural combinations supported for the work on PDCP duplication enhancements are CA, DC(NR only) and DC+CA(NR Only)</w:t>
            </w:r>
          </w:p>
        </w:tc>
      </w:tr>
    </w:tbl>
    <w:p w:rsidR="006043A6" w:rsidRDefault="004806A9">
      <w:pPr>
        <w:pStyle w:val="Caption"/>
        <w:jc w:val="both"/>
        <w:rPr>
          <w:b/>
          <w:sz w:val="22"/>
          <w:szCs w:val="22"/>
          <w:lang w:val="en-US" w:eastAsia="zh-CN"/>
        </w:rPr>
      </w:pPr>
      <w:r>
        <w:rPr>
          <w:rFonts w:hint="eastAsia"/>
          <w:b/>
          <w:sz w:val="22"/>
          <w:szCs w:val="22"/>
          <w:lang w:val="en-US" w:eastAsia="zh-CN"/>
        </w:rPr>
        <w:t>Observation 1: Up to four activated legs configured for CA and DC+CA duplication has been agreed in SI phase.</w:t>
      </w:r>
    </w:p>
    <w:p w:rsidR="006043A6" w:rsidRDefault="004806A9">
      <w:pPr>
        <w:pStyle w:val="Observation"/>
        <w:numPr>
          <w:ilvl w:val="0"/>
          <w:numId w:val="0"/>
        </w:numPr>
        <w:jc w:val="both"/>
        <w:rPr>
          <w:b w:val="0"/>
          <w:bCs w:val="0"/>
          <w:sz w:val="22"/>
          <w:szCs w:val="22"/>
          <w:lang w:eastAsia="zh-CN"/>
        </w:rPr>
      </w:pPr>
      <w:r>
        <w:rPr>
          <w:rFonts w:hint="eastAsia"/>
          <w:b w:val="0"/>
          <w:bCs w:val="0"/>
          <w:sz w:val="22"/>
          <w:szCs w:val="22"/>
          <w:lang w:eastAsia="zh-CN"/>
        </w:rPr>
        <w:t xml:space="preserve">For DC+CA duplication, it is reasonable to support all of the following architectures shown in Fig.2, considering that more than two legs can be configured for CA duplication. However, there exists a </w:t>
      </w:r>
      <w:r>
        <w:rPr>
          <w:rFonts w:hint="eastAsia"/>
          <w:b w:val="0"/>
          <w:bCs w:val="0"/>
          <w:sz w:val="22"/>
          <w:szCs w:val="22"/>
          <w:lang w:eastAsia="zh-CN"/>
        </w:rPr>
        <w:lastRenderedPageBreak/>
        <w:t xml:space="preserve">suggestion that specifying at most two legs can be configured for DC+CA duplication per MAC entity as </w:t>
      </w:r>
      <w:proofErr w:type="gramStart"/>
      <w:r>
        <w:rPr>
          <w:rFonts w:hint="eastAsia"/>
          <w:b w:val="0"/>
          <w:bCs w:val="0"/>
          <w:sz w:val="22"/>
          <w:szCs w:val="22"/>
          <w:lang w:eastAsia="zh-CN"/>
        </w:rPr>
        <w:t>Fig.1(</w:t>
      </w:r>
      <w:proofErr w:type="gramEnd"/>
      <w:r>
        <w:rPr>
          <w:rFonts w:hint="eastAsia"/>
          <w:b w:val="0"/>
          <w:bCs w:val="0"/>
          <w:sz w:val="22"/>
          <w:szCs w:val="22"/>
          <w:lang w:eastAsia="zh-CN"/>
        </w:rPr>
        <w:t>b). Based on our understanding, this architecture is a simple combined configuration of legacy CA duplication and DC duplication. From the view of backward compatibility, it has a certain degree of advantages, especially under the case that switching between legacy CA and DC duplication. Under the case that more than two legs shall be always activated to satisfy the strict reliability requirement (e.g. 10</w:t>
      </w:r>
      <w:r>
        <w:rPr>
          <w:rFonts w:hint="eastAsia"/>
          <w:b w:val="0"/>
          <w:bCs w:val="0"/>
          <w:sz w:val="22"/>
          <w:szCs w:val="22"/>
          <w:vertAlign w:val="superscript"/>
          <w:lang w:eastAsia="zh-CN"/>
        </w:rPr>
        <w:t>-8</w:t>
      </w:r>
      <w:r>
        <w:rPr>
          <w:rFonts w:hint="eastAsia"/>
          <w:b w:val="0"/>
          <w:bCs w:val="0"/>
          <w:sz w:val="22"/>
          <w:szCs w:val="22"/>
          <w:lang w:eastAsia="zh-CN"/>
        </w:rPr>
        <w:t>), this advantage will be weaken, for example in mobility scenario.</w:t>
      </w:r>
    </w:p>
    <w:p w:rsidR="006043A6" w:rsidRDefault="006043A6">
      <w:pPr>
        <w:pStyle w:val="Observation"/>
        <w:numPr>
          <w:ilvl w:val="0"/>
          <w:numId w:val="0"/>
        </w:numPr>
        <w:jc w:val="both"/>
        <w:rPr>
          <w:b w:val="0"/>
          <w:bCs w:val="0"/>
          <w:sz w:val="21"/>
          <w:lang w:eastAsia="zh-CN"/>
        </w:rPr>
      </w:pPr>
    </w:p>
    <w:p w:rsidR="006043A6" w:rsidRDefault="004806A9">
      <w:pPr>
        <w:pStyle w:val="Observation"/>
        <w:numPr>
          <w:ilvl w:val="0"/>
          <w:numId w:val="0"/>
        </w:numPr>
        <w:jc w:val="center"/>
        <w:rPr>
          <w:rFonts w:eastAsia="宋体"/>
          <w:b w:val="0"/>
          <w:szCs w:val="20"/>
          <w:lang w:eastAsia="zh-CN"/>
        </w:rPr>
      </w:pPr>
      <w:r>
        <w:rPr>
          <w:rFonts w:eastAsia="宋体"/>
          <w:b w:val="0"/>
          <w:szCs w:val="20"/>
          <w:lang w:eastAsia="zh-CN"/>
        </w:rPr>
        <w:object w:dxaOrig="8203" w:dyaOrig="2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16.85pt" o:ole="">
            <v:imagedata r:id="rId9" o:title=""/>
            <o:lock v:ext="edit" aspectratio="f"/>
          </v:shape>
          <o:OLEObject Type="Embed" ProgID="Visio.Drawing.15" ShapeID="_x0000_i1025" DrawAspect="Content" ObjectID="_1615370874" r:id="rId10"/>
        </w:object>
      </w:r>
    </w:p>
    <w:p w:rsidR="006043A6" w:rsidRDefault="004806A9">
      <w:pPr>
        <w:pStyle w:val="Observation"/>
        <w:numPr>
          <w:ilvl w:val="0"/>
          <w:numId w:val="0"/>
        </w:numPr>
        <w:jc w:val="center"/>
        <w:rPr>
          <w:rFonts w:eastAsia="宋体"/>
          <w:b w:val="0"/>
          <w:szCs w:val="20"/>
          <w:lang w:eastAsia="zh-CN"/>
        </w:rPr>
      </w:pPr>
      <w:r>
        <w:rPr>
          <w:rFonts w:eastAsia="宋体" w:hint="eastAsia"/>
          <w:b w:val="0"/>
          <w:szCs w:val="20"/>
          <w:lang w:eastAsia="zh-CN"/>
        </w:rPr>
        <w:t>Fig.1 DC duplication architecture</w:t>
      </w:r>
    </w:p>
    <w:p w:rsidR="006043A6" w:rsidRDefault="004806A9">
      <w:pPr>
        <w:pStyle w:val="Observation"/>
        <w:numPr>
          <w:ilvl w:val="0"/>
          <w:numId w:val="0"/>
        </w:numPr>
        <w:jc w:val="both"/>
        <w:rPr>
          <w:rFonts w:eastAsia="宋体"/>
          <w:b w:val="0"/>
          <w:sz w:val="22"/>
          <w:szCs w:val="22"/>
          <w:lang w:eastAsia="zh-CN"/>
        </w:rPr>
      </w:pPr>
      <w:r>
        <w:rPr>
          <w:rFonts w:hint="eastAsia"/>
          <w:b w:val="0"/>
          <w:bCs w:val="0"/>
          <w:sz w:val="22"/>
          <w:szCs w:val="22"/>
          <w:lang w:eastAsia="zh-CN"/>
        </w:rPr>
        <w:t>As captured in section 5.2 of [3], in many factory automation use cases, the devices (and thus the UEs) are mobile, e.g. with speeds up to 75 km/h and reliability up to 10</w:t>
      </w:r>
      <w:r>
        <w:rPr>
          <w:rFonts w:hint="eastAsia"/>
          <w:b w:val="0"/>
          <w:bCs w:val="0"/>
          <w:sz w:val="22"/>
          <w:szCs w:val="22"/>
          <w:vertAlign w:val="superscript"/>
          <w:lang w:eastAsia="zh-CN"/>
        </w:rPr>
        <w:t>-8</w:t>
      </w:r>
      <w:r>
        <w:rPr>
          <w:rFonts w:hint="eastAsia"/>
          <w:b w:val="0"/>
          <w:bCs w:val="0"/>
          <w:sz w:val="22"/>
          <w:szCs w:val="22"/>
          <w:lang w:eastAsia="zh-CN"/>
        </w:rPr>
        <w:t xml:space="preserve"> for a motion control use case.  When UE with RB configured with duplication is located at the edge of one cell (e.g. cell 1), the NW shall translation duplication mode (for example, switching from MCG CA duplication to DC+CA duplication, further switch to SCG CA duplication as shown in fig.2) in order to achieve consistent reliability performance of the RB. In R15, duplication mode is static configured and can be reconfigured by RRC. Under multiple-legs duplication scenarios, this mechanism can be reused. In order to satisfy the reliability under any mobility case, the NW should be able to support all of the possible duplication architecture configuration. Specifying at most two legs can be configured per cell group will limit the NW freedom to configure towards achieving consistent reliability using several concurrent radio links that dynamically vary in reliability and latency.</w:t>
      </w:r>
    </w:p>
    <w:p w:rsidR="006043A6" w:rsidRDefault="004806A9">
      <w:pPr>
        <w:pStyle w:val="Observation"/>
        <w:numPr>
          <w:ilvl w:val="0"/>
          <w:numId w:val="0"/>
        </w:numPr>
        <w:jc w:val="center"/>
        <w:rPr>
          <w:rFonts w:eastAsia="宋体"/>
          <w:b w:val="0"/>
          <w:szCs w:val="20"/>
          <w:lang w:eastAsia="zh-CN"/>
        </w:rPr>
      </w:pPr>
      <w:r>
        <w:rPr>
          <w:rFonts w:eastAsia="宋体"/>
          <w:b w:val="0"/>
          <w:szCs w:val="20"/>
          <w:lang w:eastAsia="zh-CN"/>
        </w:rPr>
        <w:object w:dxaOrig="7817" w:dyaOrig="2319">
          <v:shape id="_x0000_i1026" type="#_x0000_t75" style="width:390.55pt;height:116.15pt" o:ole="">
            <v:imagedata r:id="rId11" o:title=""/>
            <o:lock v:ext="edit" aspectratio="f"/>
          </v:shape>
          <o:OLEObject Type="Embed" ProgID="Visio.Drawing.15" ShapeID="_x0000_i1026" DrawAspect="Content" ObjectID="_1615370875" r:id="rId12"/>
        </w:object>
      </w:r>
    </w:p>
    <w:p w:rsidR="006043A6" w:rsidRDefault="004806A9">
      <w:pPr>
        <w:pStyle w:val="Observation"/>
        <w:numPr>
          <w:ilvl w:val="0"/>
          <w:numId w:val="0"/>
        </w:numPr>
        <w:jc w:val="center"/>
        <w:rPr>
          <w:b w:val="0"/>
          <w:bCs w:val="0"/>
          <w:lang w:eastAsia="zh-CN"/>
        </w:rPr>
      </w:pPr>
      <w:r>
        <w:rPr>
          <w:rFonts w:hint="eastAsia"/>
          <w:b w:val="0"/>
          <w:bCs w:val="0"/>
          <w:lang w:eastAsia="zh-CN"/>
        </w:rPr>
        <w:t>Fig.2 duplication configuration under mobility case</w:t>
      </w:r>
    </w:p>
    <w:p w:rsidR="006043A6" w:rsidRDefault="004806A9">
      <w:pPr>
        <w:pStyle w:val="Caption"/>
        <w:jc w:val="both"/>
        <w:rPr>
          <w:b/>
          <w:sz w:val="22"/>
          <w:szCs w:val="22"/>
          <w:lang w:val="en-US" w:eastAsia="zh-CN"/>
        </w:rPr>
      </w:pPr>
      <w:r>
        <w:rPr>
          <w:rFonts w:hint="eastAsia"/>
          <w:b/>
          <w:sz w:val="22"/>
          <w:szCs w:val="22"/>
          <w:lang w:val="en-US" w:eastAsia="zh-CN"/>
        </w:rPr>
        <w:t>Observation 2: Supporting configurable DC+CA architecture can facilitate NW to configure towards achieving consistent reliability, especially under mobility case.</w:t>
      </w:r>
    </w:p>
    <w:p w:rsidR="006043A6" w:rsidRDefault="004806A9">
      <w:pPr>
        <w:pStyle w:val="B2"/>
        <w:ind w:left="0" w:firstLine="0"/>
        <w:jc w:val="both"/>
        <w:rPr>
          <w:sz w:val="22"/>
          <w:szCs w:val="22"/>
          <w:lang w:val="en-US" w:eastAsia="zh-CN"/>
        </w:rPr>
      </w:pPr>
      <w:r>
        <w:rPr>
          <w:rFonts w:hint="eastAsia"/>
          <w:sz w:val="22"/>
          <w:szCs w:val="22"/>
          <w:lang w:val="en-US" w:eastAsia="zh-CN"/>
        </w:rPr>
        <w:t>Supporting configurable DC+CA architecture also can efficiently coordinate the radio source between NW node</w:t>
      </w:r>
      <w:r w:rsidR="00AE0CBC">
        <w:rPr>
          <w:sz w:val="22"/>
          <w:szCs w:val="22"/>
          <w:lang w:val="en-US" w:eastAsia="zh-CN"/>
        </w:rPr>
        <w:t>s</w:t>
      </w:r>
      <w:r>
        <w:rPr>
          <w:rFonts w:hint="eastAsia"/>
          <w:sz w:val="22"/>
          <w:szCs w:val="22"/>
          <w:lang w:val="en-US" w:eastAsia="zh-CN"/>
        </w:rPr>
        <w:t xml:space="preserve">. Especially under the case that the maximum number of legs shall be activated, adopting flexible DC+CA architecture (i.e., not adopt fixed 2+2 architecture) can improve the overall network performance. For example, when the </w:t>
      </w:r>
      <w:r>
        <w:rPr>
          <w:rFonts w:hint="eastAsia"/>
          <w:sz w:val="22"/>
          <w:szCs w:val="22"/>
          <w:lang w:eastAsia="zh-CN"/>
        </w:rPr>
        <w:t xml:space="preserve">channel condition of several CCs in one CG is unreliable, or </w:t>
      </w:r>
      <w:r>
        <w:rPr>
          <w:rFonts w:hint="eastAsia"/>
          <w:sz w:val="22"/>
          <w:szCs w:val="22"/>
          <w:lang w:val="en-US" w:eastAsia="zh-CN"/>
        </w:rPr>
        <w:t>a</w:t>
      </w:r>
      <w:r>
        <w:rPr>
          <w:rFonts w:hint="eastAsia"/>
          <w:sz w:val="22"/>
          <w:szCs w:val="22"/>
          <w:lang w:eastAsia="zh-CN"/>
        </w:rPr>
        <w:t xml:space="preserve"> CG has not enough </w:t>
      </w:r>
      <w:r>
        <w:rPr>
          <w:sz w:val="22"/>
          <w:szCs w:val="22"/>
          <w:lang w:eastAsia="zh-CN"/>
        </w:rPr>
        <w:t>resource</w:t>
      </w:r>
      <w:r>
        <w:rPr>
          <w:rFonts w:hint="eastAsia"/>
          <w:sz w:val="22"/>
          <w:szCs w:val="22"/>
          <w:lang w:val="en-US" w:eastAsia="zh-CN"/>
        </w:rPr>
        <w:t xml:space="preserve">, NW can configure more than two legs in another CG to balance network load if </w:t>
      </w:r>
      <w:bookmarkStart w:id="14" w:name="_GoBack"/>
      <w:bookmarkEnd w:id="14"/>
      <w:r w:rsidR="00832DF9">
        <w:rPr>
          <w:sz w:val="22"/>
          <w:szCs w:val="22"/>
          <w:lang w:val="en-US" w:eastAsia="zh-CN"/>
        </w:rPr>
        <w:t>another</w:t>
      </w:r>
      <w:r>
        <w:rPr>
          <w:rFonts w:hint="eastAsia"/>
          <w:sz w:val="22"/>
          <w:szCs w:val="22"/>
          <w:lang w:val="en-US" w:eastAsia="zh-CN"/>
        </w:rPr>
        <w:t xml:space="preserve"> CG has enough resource.</w:t>
      </w:r>
    </w:p>
    <w:p w:rsidR="006043A6" w:rsidRDefault="00B84784">
      <w:pPr>
        <w:pStyle w:val="Caption"/>
        <w:jc w:val="both"/>
        <w:rPr>
          <w:b/>
          <w:sz w:val="22"/>
          <w:szCs w:val="22"/>
          <w:lang w:eastAsia="ko-KR"/>
        </w:rPr>
      </w:pPr>
      <w:r>
        <w:rPr>
          <w:rFonts w:hint="eastAsia"/>
          <w:b/>
          <w:sz w:val="22"/>
          <w:szCs w:val="22"/>
          <w:lang w:val="en-US" w:eastAsia="zh-CN"/>
        </w:rPr>
        <w:lastRenderedPageBreak/>
        <w:t>Observation 3</w:t>
      </w:r>
      <w:r w:rsidR="004806A9">
        <w:rPr>
          <w:rFonts w:hint="eastAsia"/>
          <w:b/>
          <w:sz w:val="22"/>
          <w:szCs w:val="22"/>
          <w:lang w:val="en-US" w:eastAsia="zh-CN"/>
        </w:rPr>
        <w:t xml:space="preserve">: Supporting configurable number of legs for duplication per cell group without exceeding 3 can efficiently coordinate the radio resource between different network nodes to balance network load. </w:t>
      </w:r>
    </w:p>
    <w:p w:rsidR="006043A6" w:rsidRDefault="004806A9">
      <w:pPr>
        <w:pStyle w:val="Caption"/>
        <w:jc w:val="both"/>
        <w:rPr>
          <w:b/>
          <w:sz w:val="22"/>
          <w:szCs w:val="22"/>
          <w:lang w:eastAsia="ko-KR"/>
        </w:rPr>
      </w:pPr>
      <w:bookmarkStart w:id="15" w:name="_Ref536869250"/>
      <w:r>
        <w:rPr>
          <w:b/>
          <w:sz w:val="22"/>
          <w:szCs w:val="22"/>
          <w:lang w:eastAsia="ko-KR"/>
        </w:rPr>
        <w:t>Proposal</w:t>
      </w:r>
      <w:r>
        <w:rPr>
          <w:rFonts w:hint="eastAsia"/>
          <w:b/>
          <w:sz w:val="22"/>
          <w:szCs w:val="22"/>
          <w:lang w:eastAsia="ko-KR"/>
        </w:rPr>
        <w:t xml:space="preserve">: </w:t>
      </w:r>
      <w:r>
        <w:rPr>
          <w:rFonts w:eastAsia="宋体" w:hint="eastAsia"/>
          <w:b/>
          <w:sz w:val="22"/>
          <w:szCs w:val="22"/>
          <w:lang w:val="en-US" w:eastAsia="zh-CN"/>
        </w:rPr>
        <w:t>In DC+CA architecture, the number of legs for duplication per cell group is configurable without exceeding 3</w:t>
      </w:r>
      <w:r>
        <w:rPr>
          <w:rFonts w:hint="eastAsia"/>
          <w:b/>
          <w:sz w:val="22"/>
          <w:szCs w:val="22"/>
          <w:lang w:eastAsia="ko-KR"/>
        </w:rPr>
        <w:t>.</w:t>
      </w:r>
      <w:bookmarkEnd w:id="15"/>
      <w:r>
        <w:rPr>
          <w:rFonts w:hint="eastAsia"/>
          <w:b/>
          <w:sz w:val="22"/>
          <w:szCs w:val="22"/>
          <w:lang w:eastAsia="ko-KR"/>
        </w:rPr>
        <w:t xml:space="preserve"> </w:t>
      </w:r>
    </w:p>
    <w:bookmarkEnd w:id="6"/>
    <w:bookmarkEnd w:id="7"/>
    <w:bookmarkEnd w:id="8"/>
    <w:bookmarkEnd w:id="9"/>
    <w:bookmarkEnd w:id="10"/>
    <w:bookmarkEnd w:id="11"/>
    <w:bookmarkEnd w:id="12"/>
    <w:bookmarkEnd w:id="13"/>
    <w:p w:rsidR="006043A6" w:rsidRDefault="004806A9">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043A6" w:rsidRDefault="004806A9">
      <w:pPr>
        <w:pStyle w:val="TOC1"/>
        <w:jc w:val="both"/>
        <w:rPr>
          <w:rFonts w:eastAsia="宋体"/>
          <w:sz w:val="22"/>
          <w:szCs w:val="22"/>
          <w:lang w:eastAsia="zh-CN"/>
        </w:rPr>
      </w:pPr>
      <w:r>
        <w:rPr>
          <w:rFonts w:eastAsia="宋体"/>
          <w:sz w:val="22"/>
          <w:szCs w:val="22"/>
          <w:lang w:eastAsia="zh-CN"/>
        </w:rPr>
        <w:t>In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w:t>
      </w:r>
      <w:r>
        <w:rPr>
          <w:rFonts w:eastAsiaTheme="minorEastAsia" w:hint="eastAsia"/>
          <w:sz w:val="22"/>
          <w:szCs w:val="22"/>
          <w:lang w:eastAsia="zh-CN"/>
        </w:rPr>
        <w:t>the number of legs configured for DC+CA duplication per cell group, and the related observations and proposals are as following</w:t>
      </w:r>
      <w:r>
        <w:rPr>
          <w:rFonts w:eastAsia="宋体"/>
          <w:sz w:val="22"/>
          <w:szCs w:val="22"/>
          <w:lang w:eastAsia="zh-CN"/>
        </w:rPr>
        <w:t>:</w:t>
      </w:r>
    </w:p>
    <w:bookmarkEnd w:id="3"/>
    <w:bookmarkEnd w:id="4"/>
    <w:p w:rsidR="006043A6" w:rsidRDefault="004806A9">
      <w:pPr>
        <w:pStyle w:val="Caption"/>
        <w:jc w:val="both"/>
        <w:rPr>
          <w:b/>
          <w:sz w:val="22"/>
          <w:szCs w:val="22"/>
          <w:lang w:val="en-US" w:eastAsia="zh-CN"/>
        </w:rPr>
      </w:pPr>
      <w:r>
        <w:rPr>
          <w:rFonts w:hint="eastAsia"/>
          <w:b/>
          <w:sz w:val="22"/>
          <w:szCs w:val="22"/>
          <w:lang w:val="en-US" w:eastAsia="zh-CN"/>
        </w:rPr>
        <w:t>Observation 1: Up to four activated legs configured for CA and DC+CA duplication has been agreed in SI phase.</w:t>
      </w:r>
    </w:p>
    <w:p w:rsidR="006043A6" w:rsidRDefault="004806A9">
      <w:pPr>
        <w:pStyle w:val="Caption"/>
        <w:jc w:val="both"/>
        <w:rPr>
          <w:b/>
          <w:sz w:val="22"/>
          <w:szCs w:val="22"/>
          <w:lang w:val="en-US" w:eastAsia="zh-CN"/>
        </w:rPr>
      </w:pPr>
      <w:r>
        <w:rPr>
          <w:rFonts w:hint="eastAsia"/>
          <w:b/>
          <w:sz w:val="22"/>
          <w:szCs w:val="22"/>
          <w:lang w:val="en-US" w:eastAsia="zh-CN"/>
        </w:rPr>
        <w:t>Observation 2: Supporting configurable DC+CA architecture can facilitate NW to configure towards achieving consistent reliability, especially under mobility case.</w:t>
      </w:r>
    </w:p>
    <w:p w:rsidR="006043A6" w:rsidRDefault="00847EDA">
      <w:pPr>
        <w:pStyle w:val="Caption"/>
        <w:jc w:val="both"/>
        <w:rPr>
          <w:b/>
          <w:sz w:val="22"/>
          <w:szCs w:val="22"/>
          <w:lang w:eastAsia="ko-KR"/>
        </w:rPr>
      </w:pPr>
      <w:r>
        <w:rPr>
          <w:rFonts w:hint="eastAsia"/>
          <w:b/>
          <w:sz w:val="22"/>
          <w:szCs w:val="22"/>
          <w:lang w:val="en-US" w:eastAsia="zh-CN"/>
        </w:rPr>
        <w:t>Observation 3</w:t>
      </w:r>
      <w:r w:rsidR="004806A9">
        <w:rPr>
          <w:rFonts w:hint="eastAsia"/>
          <w:b/>
          <w:sz w:val="22"/>
          <w:szCs w:val="22"/>
          <w:lang w:val="en-US" w:eastAsia="zh-CN"/>
        </w:rPr>
        <w:t xml:space="preserve">: Supporting configurable number of legs for duplication per cell group without exceeding 3 can efficiently coordinate the radio resource between different network nodes to balance network load. </w:t>
      </w:r>
    </w:p>
    <w:p w:rsidR="006043A6" w:rsidRDefault="004806A9">
      <w:pPr>
        <w:pStyle w:val="Caption"/>
        <w:jc w:val="both"/>
        <w:rPr>
          <w:b/>
          <w:sz w:val="22"/>
          <w:szCs w:val="22"/>
          <w:lang w:eastAsia="ko-KR"/>
        </w:rPr>
      </w:pPr>
      <w:r>
        <w:rPr>
          <w:b/>
          <w:sz w:val="22"/>
          <w:szCs w:val="22"/>
          <w:lang w:eastAsia="ko-KR"/>
        </w:rPr>
        <w:t>Proposal</w:t>
      </w:r>
      <w:r>
        <w:rPr>
          <w:rFonts w:hint="eastAsia"/>
          <w:b/>
          <w:sz w:val="22"/>
          <w:szCs w:val="22"/>
          <w:lang w:eastAsia="ko-KR"/>
        </w:rPr>
        <w:t xml:space="preserve">: </w:t>
      </w:r>
      <w:r>
        <w:rPr>
          <w:rFonts w:eastAsia="宋体" w:hint="eastAsia"/>
          <w:b/>
          <w:sz w:val="22"/>
          <w:szCs w:val="22"/>
          <w:lang w:val="en-US" w:eastAsia="zh-CN"/>
        </w:rPr>
        <w:t>In DC+CA architecture, the number of legs for duplication per cell group is configurable without exceeding 3</w:t>
      </w:r>
      <w:r>
        <w:rPr>
          <w:rFonts w:hint="eastAsia"/>
          <w:b/>
          <w:sz w:val="22"/>
          <w:szCs w:val="22"/>
          <w:lang w:eastAsia="ko-KR"/>
        </w:rPr>
        <w:t xml:space="preserve">. </w:t>
      </w:r>
    </w:p>
    <w:p w:rsidR="006043A6" w:rsidRDefault="004806A9">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6043A6" w:rsidRDefault="004806A9">
      <w:pPr>
        <w:pStyle w:val="BodyText"/>
        <w:numPr>
          <w:ilvl w:val="0"/>
          <w:numId w:val="12"/>
        </w:numPr>
        <w:snapToGrid w:val="0"/>
        <w:spacing w:line="268" w:lineRule="auto"/>
        <w:contextualSpacing/>
        <w:rPr>
          <w:rFonts w:eastAsia="Times New Roman"/>
          <w:color w:val="000000"/>
          <w:sz w:val="22"/>
          <w:szCs w:val="22"/>
        </w:rPr>
      </w:pPr>
      <w:r>
        <w:rPr>
          <w:rFonts w:eastAsia="Times New Roman"/>
          <w:color w:val="000000"/>
          <w:sz w:val="22"/>
          <w:szCs w:val="22"/>
        </w:rPr>
        <w:t>R</w:t>
      </w:r>
      <w:r>
        <w:rPr>
          <w:rFonts w:eastAsia="宋体" w:hint="eastAsia"/>
          <w:color w:val="000000"/>
          <w:sz w:val="22"/>
          <w:szCs w:val="22"/>
          <w:lang w:eastAsia="zh-CN"/>
        </w:rPr>
        <w:t>P</w:t>
      </w:r>
      <w:r>
        <w:rPr>
          <w:rFonts w:eastAsia="Times New Roman"/>
          <w:color w:val="000000"/>
          <w:sz w:val="22"/>
          <w:szCs w:val="22"/>
        </w:rPr>
        <w:t>-</w:t>
      </w:r>
      <w:r>
        <w:rPr>
          <w:rFonts w:eastAsia="宋体" w:hint="eastAsia"/>
          <w:color w:val="000000"/>
          <w:sz w:val="22"/>
          <w:szCs w:val="22"/>
          <w:lang w:eastAsia="zh-CN"/>
        </w:rPr>
        <w:t>190728</w:t>
      </w:r>
      <w:r>
        <w:rPr>
          <w:rFonts w:eastAsia="Times New Roman"/>
          <w:color w:val="000000"/>
          <w:sz w:val="22"/>
          <w:szCs w:val="22"/>
        </w:rPr>
        <w:t xml:space="preserve">, </w:t>
      </w:r>
      <w:r>
        <w:rPr>
          <w:rFonts w:eastAsia="宋体" w:hint="eastAsia"/>
          <w:color w:val="000000"/>
          <w:sz w:val="22"/>
          <w:szCs w:val="22"/>
          <w:lang w:eastAsia="zh-CN"/>
        </w:rPr>
        <w:t>WID on Support of Industrial Internet of Things.</w:t>
      </w:r>
    </w:p>
    <w:p w:rsidR="006043A6" w:rsidRDefault="004806A9">
      <w:pPr>
        <w:pStyle w:val="BodyText"/>
        <w:numPr>
          <w:ilvl w:val="0"/>
          <w:numId w:val="12"/>
        </w:numPr>
        <w:snapToGrid w:val="0"/>
        <w:spacing w:line="268" w:lineRule="auto"/>
        <w:contextualSpacing/>
        <w:rPr>
          <w:sz w:val="22"/>
          <w:szCs w:val="22"/>
        </w:rPr>
      </w:pPr>
      <w:bookmarkStart w:id="16" w:name="_Ref4713"/>
      <w:r>
        <w:rPr>
          <w:rFonts w:eastAsia="宋体" w:hint="eastAsia"/>
          <w:color w:val="000000"/>
          <w:sz w:val="22"/>
          <w:szCs w:val="22"/>
          <w:lang w:eastAsia="zh-CN"/>
        </w:rPr>
        <w:t>RAN2#105 chairman</w:t>
      </w:r>
      <w:r>
        <w:rPr>
          <w:rFonts w:eastAsia="宋体"/>
          <w:color w:val="000000"/>
          <w:sz w:val="22"/>
          <w:szCs w:val="22"/>
          <w:lang w:eastAsia="zh-CN"/>
        </w:rPr>
        <w:t>’</w:t>
      </w:r>
      <w:r>
        <w:rPr>
          <w:rFonts w:eastAsia="宋体" w:hint="eastAsia"/>
          <w:color w:val="000000"/>
          <w:sz w:val="22"/>
          <w:szCs w:val="22"/>
          <w:lang w:eastAsia="zh-CN"/>
        </w:rPr>
        <w:t xml:space="preserve"> note.</w:t>
      </w:r>
      <w:bookmarkEnd w:id="16"/>
    </w:p>
    <w:p w:rsidR="006043A6" w:rsidRDefault="004806A9">
      <w:pPr>
        <w:pStyle w:val="BodyText"/>
        <w:numPr>
          <w:ilvl w:val="0"/>
          <w:numId w:val="12"/>
        </w:numPr>
        <w:snapToGrid w:val="0"/>
        <w:spacing w:line="268" w:lineRule="auto"/>
        <w:contextualSpacing/>
        <w:rPr>
          <w:rFonts w:eastAsiaTheme="minorEastAsia"/>
          <w:sz w:val="22"/>
          <w:szCs w:val="22"/>
          <w:lang w:val="en-GB" w:eastAsia="zh-CN"/>
        </w:rPr>
      </w:pPr>
      <w:bookmarkStart w:id="17" w:name="_Ref4876"/>
      <w:r>
        <w:rPr>
          <w:sz w:val="22"/>
          <w:szCs w:val="22"/>
        </w:rPr>
        <w:t xml:space="preserve">3GPP TS 22.104, </w:t>
      </w:r>
      <w:r>
        <w:rPr>
          <w:iCs/>
          <w:sz w:val="22"/>
          <w:szCs w:val="22"/>
        </w:rPr>
        <w:t>Service requirements for cyber-physical control applications in vertical domains</w:t>
      </w:r>
      <w:r>
        <w:rPr>
          <w:rFonts w:eastAsia="宋体" w:hint="eastAsia"/>
          <w:iCs/>
          <w:sz w:val="22"/>
          <w:szCs w:val="22"/>
          <w:lang w:eastAsia="zh-CN"/>
        </w:rPr>
        <w:t>.</w:t>
      </w:r>
      <w:bookmarkEnd w:id="17"/>
    </w:p>
    <w:sectPr w:rsidR="006043A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0BB" w:rsidRDefault="009D30BB">
      <w:pPr>
        <w:spacing w:after="0" w:line="240" w:lineRule="auto"/>
      </w:pPr>
      <w:r>
        <w:separator/>
      </w:r>
    </w:p>
  </w:endnote>
  <w:endnote w:type="continuationSeparator" w:id="0">
    <w:p w:rsidR="009D30BB" w:rsidRDefault="009D3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0BB" w:rsidRDefault="009D30BB">
      <w:pPr>
        <w:spacing w:after="0" w:line="240" w:lineRule="auto"/>
      </w:pPr>
      <w:r>
        <w:separator/>
      </w:r>
    </w:p>
  </w:footnote>
  <w:footnote w:type="continuationSeparator" w:id="0">
    <w:p w:rsidR="009D30BB" w:rsidRDefault="009D30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3A6" w:rsidRDefault="006043A6">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D1A6787"/>
    <w:multiLevelType w:val="multilevel"/>
    <w:tmpl w:val="5D1A678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6"/>
  </w:num>
  <w:num w:numId="4">
    <w:abstractNumId w:val="3"/>
  </w:num>
  <w:num w:numId="5">
    <w:abstractNumId w:val="4"/>
  </w:num>
  <w:num w:numId="6">
    <w:abstractNumId w:val="5"/>
  </w:num>
  <w:num w:numId="7">
    <w:abstractNumId w:val="2"/>
  </w:num>
  <w:num w:numId="8">
    <w:abstractNumId w:val="9"/>
  </w:num>
  <w:num w:numId="9">
    <w:abstractNumId w:val="8"/>
  </w:num>
  <w:num w:numId="10">
    <w:abstractNumId w:val="7"/>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694E67"/>
    <w:rsid w:val="01864057"/>
    <w:rsid w:val="01B077EB"/>
    <w:rsid w:val="01B20C8F"/>
    <w:rsid w:val="01D50125"/>
    <w:rsid w:val="021C6CAF"/>
    <w:rsid w:val="02B47648"/>
    <w:rsid w:val="03826601"/>
    <w:rsid w:val="039D54AB"/>
    <w:rsid w:val="04115AFE"/>
    <w:rsid w:val="04524EA1"/>
    <w:rsid w:val="04615CDC"/>
    <w:rsid w:val="04FF29AD"/>
    <w:rsid w:val="058B5252"/>
    <w:rsid w:val="05B5412D"/>
    <w:rsid w:val="0608551F"/>
    <w:rsid w:val="06CE11CF"/>
    <w:rsid w:val="083039AA"/>
    <w:rsid w:val="083D3A51"/>
    <w:rsid w:val="088C3DB2"/>
    <w:rsid w:val="08A76877"/>
    <w:rsid w:val="08AB2C68"/>
    <w:rsid w:val="091F2FF8"/>
    <w:rsid w:val="097208F9"/>
    <w:rsid w:val="09912E74"/>
    <w:rsid w:val="0A5E0B3B"/>
    <w:rsid w:val="0B127285"/>
    <w:rsid w:val="0C264EA1"/>
    <w:rsid w:val="0C5A23EE"/>
    <w:rsid w:val="0D36664C"/>
    <w:rsid w:val="0DD106BD"/>
    <w:rsid w:val="0E7427DE"/>
    <w:rsid w:val="0EAE208A"/>
    <w:rsid w:val="0EFA11C9"/>
    <w:rsid w:val="10047BA6"/>
    <w:rsid w:val="107A59CC"/>
    <w:rsid w:val="10B37C7E"/>
    <w:rsid w:val="10BB7427"/>
    <w:rsid w:val="113B66D4"/>
    <w:rsid w:val="114C24DA"/>
    <w:rsid w:val="12154870"/>
    <w:rsid w:val="13271014"/>
    <w:rsid w:val="13A40878"/>
    <w:rsid w:val="13D604D8"/>
    <w:rsid w:val="14174C1A"/>
    <w:rsid w:val="141E1608"/>
    <w:rsid w:val="14351C3C"/>
    <w:rsid w:val="147715ED"/>
    <w:rsid w:val="14EE3FD8"/>
    <w:rsid w:val="152B00A9"/>
    <w:rsid w:val="15C01F4D"/>
    <w:rsid w:val="15C26791"/>
    <w:rsid w:val="16411638"/>
    <w:rsid w:val="165E1141"/>
    <w:rsid w:val="16A72FC1"/>
    <w:rsid w:val="16EC686D"/>
    <w:rsid w:val="16F8773E"/>
    <w:rsid w:val="17D73F50"/>
    <w:rsid w:val="17DD315F"/>
    <w:rsid w:val="18987DCE"/>
    <w:rsid w:val="191A216A"/>
    <w:rsid w:val="192619BB"/>
    <w:rsid w:val="197A73D7"/>
    <w:rsid w:val="1A2C5181"/>
    <w:rsid w:val="1A4D123E"/>
    <w:rsid w:val="1A8F295C"/>
    <w:rsid w:val="1A8F3D53"/>
    <w:rsid w:val="1AC27541"/>
    <w:rsid w:val="1ACC1744"/>
    <w:rsid w:val="1B206006"/>
    <w:rsid w:val="1B957C7B"/>
    <w:rsid w:val="1D202C9C"/>
    <w:rsid w:val="1DBB356B"/>
    <w:rsid w:val="1DC8140A"/>
    <w:rsid w:val="1DDE5F55"/>
    <w:rsid w:val="1E01142D"/>
    <w:rsid w:val="1E7C1CB9"/>
    <w:rsid w:val="1F45783F"/>
    <w:rsid w:val="1F704FD5"/>
    <w:rsid w:val="1F9F4112"/>
    <w:rsid w:val="1FA1245C"/>
    <w:rsid w:val="20376B72"/>
    <w:rsid w:val="2091671E"/>
    <w:rsid w:val="20A34F2C"/>
    <w:rsid w:val="22092F48"/>
    <w:rsid w:val="236972D7"/>
    <w:rsid w:val="251872D3"/>
    <w:rsid w:val="25283914"/>
    <w:rsid w:val="255D595B"/>
    <w:rsid w:val="258B6CB7"/>
    <w:rsid w:val="25932CFA"/>
    <w:rsid w:val="270820F8"/>
    <w:rsid w:val="28DE4E8F"/>
    <w:rsid w:val="292A2A11"/>
    <w:rsid w:val="29316A3B"/>
    <w:rsid w:val="29444D25"/>
    <w:rsid w:val="296D77CC"/>
    <w:rsid w:val="297A2089"/>
    <w:rsid w:val="29C22469"/>
    <w:rsid w:val="29EC5134"/>
    <w:rsid w:val="29F541C7"/>
    <w:rsid w:val="2A606AD8"/>
    <w:rsid w:val="2ADA467F"/>
    <w:rsid w:val="2AF239B6"/>
    <w:rsid w:val="2B15226F"/>
    <w:rsid w:val="2B3E0F37"/>
    <w:rsid w:val="2CD759E4"/>
    <w:rsid w:val="2CEE1A70"/>
    <w:rsid w:val="2D493022"/>
    <w:rsid w:val="2D9337BC"/>
    <w:rsid w:val="2D9A75E1"/>
    <w:rsid w:val="2DFB60F8"/>
    <w:rsid w:val="2E4777DC"/>
    <w:rsid w:val="2E7543E0"/>
    <w:rsid w:val="2F2C6EB6"/>
    <w:rsid w:val="2FC91174"/>
    <w:rsid w:val="3083312B"/>
    <w:rsid w:val="314538CF"/>
    <w:rsid w:val="317F3E4E"/>
    <w:rsid w:val="31864DF2"/>
    <w:rsid w:val="31E6723E"/>
    <w:rsid w:val="32110F92"/>
    <w:rsid w:val="32FA3A2E"/>
    <w:rsid w:val="330E0ACF"/>
    <w:rsid w:val="332F4380"/>
    <w:rsid w:val="33C70149"/>
    <w:rsid w:val="34595A71"/>
    <w:rsid w:val="34621C19"/>
    <w:rsid w:val="348D7254"/>
    <w:rsid w:val="34B857DE"/>
    <w:rsid w:val="34D175CD"/>
    <w:rsid w:val="3500021F"/>
    <w:rsid w:val="35D02C21"/>
    <w:rsid w:val="36291376"/>
    <w:rsid w:val="36A466CD"/>
    <w:rsid w:val="37503053"/>
    <w:rsid w:val="383C5403"/>
    <w:rsid w:val="386A760A"/>
    <w:rsid w:val="38994C37"/>
    <w:rsid w:val="396613FE"/>
    <w:rsid w:val="39B425F7"/>
    <w:rsid w:val="3A9E6B0C"/>
    <w:rsid w:val="3AA00C92"/>
    <w:rsid w:val="3B1E55CE"/>
    <w:rsid w:val="3BC02C6D"/>
    <w:rsid w:val="3CF15E7E"/>
    <w:rsid w:val="3D635494"/>
    <w:rsid w:val="3E3E27CF"/>
    <w:rsid w:val="3E4921D6"/>
    <w:rsid w:val="3EF13917"/>
    <w:rsid w:val="3F174F56"/>
    <w:rsid w:val="3F186AC4"/>
    <w:rsid w:val="3F6A0042"/>
    <w:rsid w:val="3FE576CA"/>
    <w:rsid w:val="40553046"/>
    <w:rsid w:val="40E14CD8"/>
    <w:rsid w:val="410605FE"/>
    <w:rsid w:val="412E3821"/>
    <w:rsid w:val="413A6077"/>
    <w:rsid w:val="417C1D9A"/>
    <w:rsid w:val="41D9678F"/>
    <w:rsid w:val="42496F39"/>
    <w:rsid w:val="425C095C"/>
    <w:rsid w:val="42686B85"/>
    <w:rsid w:val="43C10AA6"/>
    <w:rsid w:val="43ED2711"/>
    <w:rsid w:val="44171ACC"/>
    <w:rsid w:val="442C6151"/>
    <w:rsid w:val="44DC110A"/>
    <w:rsid w:val="455A3046"/>
    <w:rsid w:val="463D3DC4"/>
    <w:rsid w:val="463E6CCF"/>
    <w:rsid w:val="465A1D21"/>
    <w:rsid w:val="467E45B6"/>
    <w:rsid w:val="46812124"/>
    <w:rsid w:val="46A47021"/>
    <w:rsid w:val="46D5189F"/>
    <w:rsid w:val="47594A32"/>
    <w:rsid w:val="47795E1B"/>
    <w:rsid w:val="47940E59"/>
    <w:rsid w:val="47EF6C94"/>
    <w:rsid w:val="482D14E3"/>
    <w:rsid w:val="497679DB"/>
    <w:rsid w:val="499B06D2"/>
    <w:rsid w:val="4A081012"/>
    <w:rsid w:val="4A2462D0"/>
    <w:rsid w:val="4AD16025"/>
    <w:rsid w:val="4AE0549F"/>
    <w:rsid w:val="4B0152BB"/>
    <w:rsid w:val="4C385C92"/>
    <w:rsid w:val="4C876772"/>
    <w:rsid w:val="4CE37C89"/>
    <w:rsid w:val="4CF8153C"/>
    <w:rsid w:val="4D1D031D"/>
    <w:rsid w:val="4D963441"/>
    <w:rsid w:val="4DB63E3F"/>
    <w:rsid w:val="4DCE7C4E"/>
    <w:rsid w:val="4E06686B"/>
    <w:rsid w:val="4E570757"/>
    <w:rsid w:val="4EA562C5"/>
    <w:rsid w:val="4EE00C13"/>
    <w:rsid w:val="4EE9191D"/>
    <w:rsid w:val="4F8234AA"/>
    <w:rsid w:val="501A3A58"/>
    <w:rsid w:val="503D09F5"/>
    <w:rsid w:val="50DE4FCB"/>
    <w:rsid w:val="5138606C"/>
    <w:rsid w:val="529311CC"/>
    <w:rsid w:val="52C97697"/>
    <w:rsid w:val="53137A6C"/>
    <w:rsid w:val="537E7999"/>
    <w:rsid w:val="54066985"/>
    <w:rsid w:val="54356BDE"/>
    <w:rsid w:val="561E4DCB"/>
    <w:rsid w:val="56371204"/>
    <w:rsid w:val="56400DEF"/>
    <w:rsid w:val="565D4D19"/>
    <w:rsid w:val="569A5907"/>
    <w:rsid w:val="574F574C"/>
    <w:rsid w:val="57530013"/>
    <w:rsid w:val="5842073A"/>
    <w:rsid w:val="586B55CC"/>
    <w:rsid w:val="597726B0"/>
    <w:rsid w:val="59CB2CB5"/>
    <w:rsid w:val="5A471F20"/>
    <w:rsid w:val="5A7D304D"/>
    <w:rsid w:val="5AA531A6"/>
    <w:rsid w:val="5B0D17AB"/>
    <w:rsid w:val="5B231303"/>
    <w:rsid w:val="5B557B08"/>
    <w:rsid w:val="5C2B429A"/>
    <w:rsid w:val="5C7A347B"/>
    <w:rsid w:val="5CA3433B"/>
    <w:rsid w:val="5CB27AE5"/>
    <w:rsid w:val="5E1E5BF1"/>
    <w:rsid w:val="5E962798"/>
    <w:rsid w:val="5EEE1D7C"/>
    <w:rsid w:val="5F1F2E7C"/>
    <w:rsid w:val="5FB90619"/>
    <w:rsid w:val="603B1C3B"/>
    <w:rsid w:val="604058C6"/>
    <w:rsid w:val="60B33EBA"/>
    <w:rsid w:val="61E23A85"/>
    <w:rsid w:val="625C0240"/>
    <w:rsid w:val="62BD669C"/>
    <w:rsid w:val="62CD6BE1"/>
    <w:rsid w:val="62D76D94"/>
    <w:rsid w:val="62D81EC7"/>
    <w:rsid w:val="62E63518"/>
    <w:rsid w:val="63997FF5"/>
    <w:rsid w:val="63E949DE"/>
    <w:rsid w:val="641B3F3E"/>
    <w:rsid w:val="64384FFB"/>
    <w:rsid w:val="64993065"/>
    <w:rsid w:val="650A5677"/>
    <w:rsid w:val="65B35DC3"/>
    <w:rsid w:val="662B0723"/>
    <w:rsid w:val="66D01D46"/>
    <w:rsid w:val="670F271F"/>
    <w:rsid w:val="672E44F2"/>
    <w:rsid w:val="68225A48"/>
    <w:rsid w:val="68A83CA1"/>
    <w:rsid w:val="69A92E85"/>
    <w:rsid w:val="6ADE3A55"/>
    <w:rsid w:val="6BA46E00"/>
    <w:rsid w:val="6BE36442"/>
    <w:rsid w:val="6BED4ACE"/>
    <w:rsid w:val="6BFD2F84"/>
    <w:rsid w:val="6CAF52EA"/>
    <w:rsid w:val="6CC233CE"/>
    <w:rsid w:val="6DCC5B05"/>
    <w:rsid w:val="6E3F54ED"/>
    <w:rsid w:val="6E782E2F"/>
    <w:rsid w:val="6EC50DCB"/>
    <w:rsid w:val="6F0347BE"/>
    <w:rsid w:val="6F0F7186"/>
    <w:rsid w:val="6F1F7D4C"/>
    <w:rsid w:val="6F9E0E74"/>
    <w:rsid w:val="70281646"/>
    <w:rsid w:val="70D00287"/>
    <w:rsid w:val="70F5560A"/>
    <w:rsid w:val="710152CF"/>
    <w:rsid w:val="717F354D"/>
    <w:rsid w:val="71DF7D69"/>
    <w:rsid w:val="72086A47"/>
    <w:rsid w:val="72445114"/>
    <w:rsid w:val="72C32207"/>
    <w:rsid w:val="72D00846"/>
    <w:rsid w:val="73045A92"/>
    <w:rsid w:val="73700E4D"/>
    <w:rsid w:val="73EF49F5"/>
    <w:rsid w:val="74006A50"/>
    <w:rsid w:val="74436E87"/>
    <w:rsid w:val="758E6EDE"/>
    <w:rsid w:val="7591020A"/>
    <w:rsid w:val="759938A5"/>
    <w:rsid w:val="763516C6"/>
    <w:rsid w:val="76777C95"/>
    <w:rsid w:val="7692538B"/>
    <w:rsid w:val="774C7B50"/>
    <w:rsid w:val="78B051B0"/>
    <w:rsid w:val="791F5951"/>
    <w:rsid w:val="79285AF6"/>
    <w:rsid w:val="7933700A"/>
    <w:rsid w:val="79573DDE"/>
    <w:rsid w:val="7A102029"/>
    <w:rsid w:val="7AAA72A9"/>
    <w:rsid w:val="7BE71EC1"/>
    <w:rsid w:val="7C181D14"/>
    <w:rsid w:val="7CEE41E5"/>
    <w:rsid w:val="7D281714"/>
    <w:rsid w:val="7E13337F"/>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0FCF6C-CDA3-45A0-BE97-9AE7B016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Normal"/>
    <w:qFormat/>
    <w:pPr>
      <w:numPr>
        <w:numId w:val="7"/>
      </w:numPr>
      <w:tabs>
        <w:tab w:val="left" w:pos="1701"/>
      </w:tabs>
    </w:pPr>
    <w:rPr>
      <w:b/>
      <w:bCs/>
    </w:rPr>
  </w:style>
  <w:style w:type="paragraph" w:customStyle="1" w:styleId="Agreement">
    <w:name w:val="Agreement"/>
    <w:basedOn w:val="Normal"/>
    <w:next w:val="Doc-text2"/>
    <w:qFormat/>
    <w:pPr>
      <w:numPr>
        <w:numId w:val="8"/>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C6978-F667-4358-AAFA-9F430FBA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5190</Characters>
  <Application>Microsoft Office Word</Application>
  <DocSecurity>0</DocSecurity>
  <Lines>43</Lines>
  <Paragraphs>12</Paragraphs>
  <ScaleCrop>false</ScaleCrop>
  <Company>Vivo</Company>
  <LinksUpToDate>false</LinksUpToDate>
  <CharactersWithSpaces>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cp:revision>
  <cp:lastPrinted>2011-08-03T09:36:00Z</cp:lastPrinted>
  <dcterms:created xsi:type="dcterms:W3CDTF">2019-02-15T05:43:00Z</dcterms:created>
  <dcterms:modified xsi:type="dcterms:W3CDTF">2019-03-29T05:21:00Z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